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76B" w:rsidRPr="00B7576B" w:rsidRDefault="00B7576B" w:rsidP="00B7576B">
      <w:pPr>
        <w:pStyle w:val="NormalWeb"/>
        <w:rPr>
          <w:lang w:val="es-ES"/>
        </w:rPr>
      </w:pPr>
      <w:r w:rsidRPr="00B7576B">
        <w:rPr>
          <w:rStyle w:val="Textoennegrita"/>
          <w:lang w:val="es-ES"/>
        </w:rPr>
        <w:t>DIVISIÓN ADUANA DE LA PLATA</w:t>
      </w:r>
    </w:p>
    <w:p w:rsidR="00B7576B" w:rsidRPr="00B7576B" w:rsidRDefault="00B7576B" w:rsidP="00B7576B">
      <w:pPr>
        <w:pStyle w:val="NormalWeb"/>
        <w:rPr>
          <w:lang w:val="es-ES"/>
        </w:rPr>
      </w:pPr>
      <w:r w:rsidRPr="00B7576B">
        <w:rPr>
          <w:rStyle w:val="Textoennegrita"/>
          <w:lang w:val="es-ES"/>
        </w:rPr>
        <w:t>Disposición Nº 507/2012</w:t>
      </w:r>
    </w:p>
    <w:p w:rsidR="00B7576B" w:rsidRPr="00B7576B" w:rsidRDefault="00B7576B" w:rsidP="00B7576B">
      <w:pPr>
        <w:pStyle w:val="NormalWeb"/>
        <w:rPr>
          <w:lang w:val="es-ES"/>
        </w:rPr>
      </w:pPr>
      <w:r w:rsidRPr="00B7576B">
        <w:rPr>
          <w:rStyle w:val="nfasis"/>
          <w:b/>
          <w:bCs/>
          <w:lang w:val="es-ES"/>
        </w:rPr>
        <w:t>Nota: Publicada nuevamente en el Boletín Oficial del 28/01/2013.</w:t>
      </w:r>
    </w:p>
    <w:p w:rsidR="00B7576B" w:rsidRPr="00B7576B" w:rsidRDefault="00B7576B" w:rsidP="00B7576B">
      <w:pPr>
        <w:pStyle w:val="NormalWeb"/>
        <w:rPr>
          <w:lang w:val="es-ES"/>
        </w:rPr>
      </w:pPr>
      <w:r w:rsidRPr="00B7576B">
        <w:rPr>
          <w:lang w:val="es-ES"/>
        </w:rPr>
        <w:t>Ensenada, 20 de Noviembre de 2012.</w:t>
      </w:r>
    </w:p>
    <w:p w:rsidR="00B7576B" w:rsidRPr="00B7576B" w:rsidRDefault="00B7576B" w:rsidP="00B7576B">
      <w:pPr>
        <w:pStyle w:val="NormalWeb"/>
        <w:rPr>
          <w:lang w:val="es-ES"/>
        </w:rPr>
      </w:pPr>
      <w:r w:rsidRPr="00B7576B">
        <w:rPr>
          <w:lang w:val="es-ES"/>
        </w:rPr>
        <w:t xml:space="preserve">VISTO lo dispuesto en la </w:t>
      </w:r>
      <w:hyperlink r:id="rId4" w:history="1">
        <w:r w:rsidRPr="00B7576B">
          <w:rPr>
            <w:rStyle w:val="Hipervnculo"/>
            <w:lang w:val="es-ES"/>
          </w:rPr>
          <w:t>Resolución General AFIP Nº 2435/08</w:t>
        </w:r>
      </w:hyperlink>
      <w:r w:rsidRPr="00B7576B">
        <w:rPr>
          <w:lang w:val="es-ES"/>
        </w:rPr>
        <w:t xml:space="preserve"> y su modificatoria </w:t>
      </w:r>
      <w:hyperlink r:id="rId5" w:history="1">
        <w:r w:rsidRPr="00B7576B">
          <w:rPr>
            <w:rStyle w:val="Hipervnculo"/>
            <w:lang w:val="es-ES"/>
          </w:rPr>
          <w:t>Resolución General Nº 2577/09</w:t>
        </w:r>
      </w:hyperlink>
      <w:r w:rsidRPr="00B7576B">
        <w:rPr>
          <w:lang w:val="es-ES"/>
        </w:rPr>
        <w:t>, y</w:t>
      </w:r>
    </w:p>
    <w:p w:rsidR="00B7576B" w:rsidRPr="00B7576B" w:rsidRDefault="00B7576B" w:rsidP="00B7576B">
      <w:pPr>
        <w:pStyle w:val="NormalWeb"/>
        <w:rPr>
          <w:lang w:val="es-ES"/>
        </w:rPr>
      </w:pPr>
      <w:r w:rsidRPr="00B7576B">
        <w:rPr>
          <w:lang w:val="es-ES"/>
        </w:rPr>
        <w:t>CONSIDERANDO:</w:t>
      </w:r>
    </w:p>
    <w:p w:rsidR="00B7576B" w:rsidRPr="00B7576B" w:rsidRDefault="00B7576B" w:rsidP="00B7576B">
      <w:pPr>
        <w:pStyle w:val="NormalWeb"/>
        <w:rPr>
          <w:lang w:val="es-ES"/>
        </w:rPr>
      </w:pPr>
      <w:r w:rsidRPr="00B7576B">
        <w:rPr>
          <w:lang w:val="es-ES"/>
        </w:rPr>
        <w:t>Que mediante la citada norma se estableció la operatoria para el régimen general de constitución, prórroga, sustitución, ampliación y extinción de garantías a favor de esta Administración Federal.</w:t>
      </w:r>
    </w:p>
    <w:p w:rsidR="00B7576B" w:rsidRPr="00B7576B" w:rsidRDefault="00B7576B" w:rsidP="00B7576B">
      <w:pPr>
        <w:pStyle w:val="NormalWeb"/>
        <w:rPr>
          <w:lang w:val="es-ES"/>
        </w:rPr>
      </w:pPr>
      <w:r w:rsidRPr="00B7576B">
        <w:rPr>
          <w:lang w:val="es-ES"/>
        </w:rPr>
        <w:t>Que en su artículo 11º dicha Resolución General determina el procedimiento a seguir cuando los responsables no concurrieran a retirar las garantías liberadas y puestas a disposición.</w:t>
      </w:r>
    </w:p>
    <w:p w:rsidR="00B7576B" w:rsidRPr="00B7576B" w:rsidRDefault="00B7576B" w:rsidP="00B7576B">
      <w:pPr>
        <w:pStyle w:val="NormalWeb"/>
        <w:rPr>
          <w:lang w:val="es-ES"/>
        </w:rPr>
      </w:pPr>
      <w:r w:rsidRPr="00B7576B">
        <w:rPr>
          <w:lang w:val="es-ES"/>
        </w:rPr>
        <w:t>Que luego de transcurridos sesenta (60) días hábiles administrativos, contados desde el cumplimiento íntegro de la obligación, sus accesorios o en su caso, los regímenes y operaciones garantizados y no habiéndose presentado por parte del administrado la solicitud de devolución de las garantías oportunamente constituidas con motivo de estas operaciones, corresponde el archivo de oficio de las garantías relacionadas a las destinaciones canceladas.</w:t>
      </w:r>
    </w:p>
    <w:p w:rsidR="00B7576B" w:rsidRPr="00B7576B" w:rsidRDefault="00B7576B" w:rsidP="00B7576B">
      <w:pPr>
        <w:pStyle w:val="NormalWeb"/>
        <w:rPr>
          <w:lang w:val="es-ES"/>
        </w:rPr>
      </w:pPr>
      <w:r w:rsidRPr="00B7576B">
        <w:rPr>
          <w:lang w:val="es-ES"/>
        </w:rPr>
        <w:t>Que la presente se encuadra en las tareas de regularización de las garantías SIM que se encuentran liberadas.</w:t>
      </w:r>
    </w:p>
    <w:p w:rsidR="00B7576B" w:rsidRPr="00B7576B" w:rsidRDefault="00B7576B" w:rsidP="00B7576B">
      <w:pPr>
        <w:pStyle w:val="NormalWeb"/>
        <w:rPr>
          <w:lang w:val="es-ES"/>
        </w:rPr>
      </w:pPr>
      <w:r w:rsidRPr="00B7576B">
        <w:rPr>
          <w:lang w:val="es-ES"/>
        </w:rPr>
        <w:t>POR ELLO, y en uso de las facultades conferidas,</w:t>
      </w:r>
    </w:p>
    <w:p w:rsidR="00B7576B" w:rsidRPr="00B7576B" w:rsidRDefault="00B7576B" w:rsidP="00B7576B">
      <w:pPr>
        <w:pStyle w:val="NormalWeb"/>
        <w:rPr>
          <w:lang w:val="es-ES"/>
        </w:rPr>
      </w:pPr>
      <w:r w:rsidRPr="00B7576B">
        <w:rPr>
          <w:lang w:val="es-ES"/>
        </w:rPr>
        <w:t>LA ADMINISTRADORA DE LA DIVISION ADUANA DE LA PLATA</w:t>
      </w:r>
      <w:r w:rsidRPr="00B7576B">
        <w:rPr>
          <w:lang w:val="es-ES"/>
        </w:rPr>
        <w:br/>
        <w:t>DISPONE:</w:t>
      </w:r>
    </w:p>
    <w:p w:rsidR="00B7576B" w:rsidRPr="00B7576B" w:rsidRDefault="00B7576B" w:rsidP="00B7576B">
      <w:pPr>
        <w:pStyle w:val="NormalWeb"/>
        <w:rPr>
          <w:lang w:val="es-ES"/>
        </w:rPr>
      </w:pPr>
      <w:r w:rsidRPr="00B7576B">
        <w:rPr>
          <w:rStyle w:val="Textoennegrita"/>
          <w:lang w:val="es-ES"/>
        </w:rPr>
        <w:t>ARTICULO 1º —</w:t>
      </w:r>
      <w:r w:rsidRPr="00B7576B">
        <w:rPr>
          <w:lang w:val="es-ES"/>
        </w:rPr>
        <w:t xml:space="preserve"> Archívense de Oficio las garantías detalladas en el Anexo que forma parte de la presente.</w:t>
      </w:r>
    </w:p>
    <w:p w:rsidR="00B7576B" w:rsidRPr="00B7576B" w:rsidRDefault="00B7576B" w:rsidP="00B7576B">
      <w:pPr>
        <w:pStyle w:val="NormalWeb"/>
        <w:rPr>
          <w:lang w:val="es-ES"/>
        </w:rPr>
      </w:pPr>
      <w:proofErr w:type="gramStart"/>
      <w:r w:rsidRPr="00B7576B">
        <w:rPr>
          <w:rStyle w:val="Textoennegrita"/>
          <w:lang w:val="es-ES"/>
        </w:rPr>
        <w:t>ARTICULO</w:t>
      </w:r>
      <w:proofErr w:type="gramEnd"/>
      <w:r w:rsidRPr="00B7576B">
        <w:rPr>
          <w:rStyle w:val="Textoennegrita"/>
          <w:lang w:val="es-ES"/>
        </w:rPr>
        <w:t xml:space="preserve"> 2º —</w:t>
      </w:r>
      <w:r w:rsidRPr="00B7576B">
        <w:rPr>
          <w:lang w:val="es-ES"/>
        </w:rPr>
        <w:t xml:space="preserve"> Las citadas garantías quedan a disposición para ser retiradas por parte de los interesados, bajo apercibimiento de que si dentro de los treinta (30) días hábiles administrativos contados a partir de la publicación de la presente, no se hace efectivo el correspondiente retiro, se procederá a la baja del sistema y a la destrucción de los valores documentados.</w:t>
      </w:r>
    </w:p>
    <w:p w:rsidR="00B7576B" w:rsidRPr="00B7576B" w:rsidRDefault="00B7576B" w:rsidP="00B7576B">
      <w:pPr>
        <w:pStyle w:val="NormalWeb"/>
        <w:rPr>
          <w:lang w:val="es-ES"/>
        </w:rPr>
      </w:pPr>
      <w:r w:rsidRPr="00B7576B">
        <w:rPr>
          <w:rStyle w:val="Textoennegrita"/>
          <w:lang w:val="es-ES"/>
        </w:rPr>
        <w:lastRenderedPageBreak/>
        <w:t>ARTICULO 3º —</w:t>
      </w:r>
      <w:r w:rsidRPr="00B7576B">
        <w:rPr>
          <w:lang w:val="es-ES"/>
        </w:rPr>
        <w:t xml:space="preserve"> Regístrese. Remítase copia a la Sección Administrativa de la División Aduana La Plata. Publíquese en el Boletín Oficial. Cumplido, archívese. — Lic. SILVIA N. PISANU, Administrador (I), División Aduana La Plata.</w:t>
      </w:r>
    </w:p>
    <w:p w:rsidR="005A6C44" w:rsidRDefault="00B7576B">
      <w:pPr>
        <w:rPr>
          <w:lang w:val="es-ES"/>
        </w:rPr>
      </w:pPr>
      <w:r>
        <w:rPr>
          <w:noProof/>
        </w:rPr>
        <w:drawing>
          <wp:inline distT="0" distB="0" distL="0" distR="0">
            <wp:extent cx="5612130" cy="7310482"/>
            <wp:effectExtent l="19050" t="0" r="7620" b="0"/>
            <wp:docPr id="1" name="Imagen 1" descr="http://www.tarifar.com/tarifar/temp/images/N28159I59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arifar.com/tarifar/temp/images/N28159I5917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310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76B" w:rsidRPr="00B7576B" w:rsidRDefault="00B7576B">
      <w:pPr>
        <w:rPr>
          <w:lang w:val="es-ES"/>
        </w:rPr>
      </w:pPr>
      <w:r>
        <w:rPr>
          <w:noProof/>
        </w:rPr>
        <w:lastRenderedPageBreak/>
        <w:drawing>
          <wp:inline distT="0" distB="0" distL="0" distR="0">
            <wp:extent cx="5612130" cy="7310482"/>
            <wp:effectExtent l="19050" t="0" r="7620" b="0"/>
            <wp:docPr id="4" name="Imagen 4" descr="http://www.tarifar.com/tarifar/temp/images/N28159I59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arifar.com/tarifar/temp/images/N28159I5918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310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576B" w:rsidRPr="00B7576B" w:rsidSect="005A6C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7576B"/>
    <w:rsid w:val="005A6C44"/>
    <w:rsid w:val="00B75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C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5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B7576B"/>
    <w:rPr>
      <w:b/>
      <w:bCs/>
    </w:rPr>
  </w:style>
  <w:style w:type="character" w:styleId="nfasis">
    <w:name w:val="Emphasis"/>
    <w:basedOn w:val="Fuentedeprrafopredeter"/>
    <w:uiPriority w:val="20"/>
    <w:qFormat/>
    <w:rsid w:val="00B7576B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B7576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57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tarifar.com/tarifar/biblioteca/legislacion/showLeg.jsp?idLey=28159" TargetMode="External"/><Relationship Id="rId4" Type="http://schemas.openxmlformats.org/officeDocument/2006/relationships/hyperlink" Target="http://www.tarifar.com/tarifar/biblioteca/legislacion/showLeg.jsp?idLey=2815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1893</Characters>
  <Application>Microsoft Office Word</Application>
  <DocSecurity>0</DocSecurity>
  <Lines>15</Lines>
  <Paragraphs>4</Paragraphs>
  <ScaleCrop>false</ScaleCrop>
  <Company>ADIMRA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Marcelo</cp:lastModifiedBy>
  <cp:revision>1</cp:revision>
  <dcterms:created xsi:type="dcterms:W3CDTF">2013-02-01T15:25:00Z</dcterms:created>
  <dcterms:modified xsi:type="dcterms:W3CDTF">2013-02-01T15:26:00Z</dcterms:modified>
</cp:coreProperties>
</file>